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8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8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80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95pt;mso-position-horizontal:absolute;mso-position-vertical-relative:text;margin-top:-7.0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8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0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80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80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0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80"/>
              <w:ind w:left="57" w:right="57"/>
              <w:jc w:val="center"/>
              <w:spacing w:line="240" w:lineRule="exact"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-515656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8454209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5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2.95pt;mso-position-horizontal:absolute;mso-position-vertical-relative:text;margin-top:-40.60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8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-370234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80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880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80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9.15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80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80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80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8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80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80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80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80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0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</w:rPr>
        <w:t xml:space="preserve">Об организации и проведении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</w:rPr>
        <w:t xml:space="preserve">Регионального этапа Всероссийского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</w:rPr>
        <w:t xml:space="preserve">конкурса научно–технологических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</w:rPr>
        <w:t xml:space="preserve">проектов «Большие вызовы</w:t>
      </w:r>
      <w:r>
        <w:rPr>
          <w:rFonts w:ascii="Times New Roman" w:hAnsi="Times New Roman"/>
          <w:sz w:val="28"/>
          <w:szCs w:val="32"/>
        </w:rPr>
        <w:t xml:space="preserve">»</w:t>
      </w:r>
      <w:r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в 202</w:t>
      </w:r>
      <w:r>
        <w:rPr>
          <w:rFonts w:ascii="Times New Roman" w:hAnsi="Times New Roman"/>
          <w:sz w:val="28"/>
          <w:szCs w:val="32"/>
        </w:rPr>
        <w:t xml:space="preserve">4</w:t>
      </w:r>
      <w:r>
        <w:rPr>
          <w:rFonts w:ascii="Times New Roman" w:hAnsi="Times New Roman"/>
          <w:sz w:val="28"/>
          <w:szCs w:val="32"/>
        </w:rPr>
        <w:t xml:space="preserve">/202</w:t>
      </w:r>
      <w:r>
        <w:rPr>
          <w:rFonts w:ascii="Times New Roman" w:hAnsi="Times New Roman"/>
          <w:sz w:val="28"/>
          <w:szCs w:val="32"/>
        </w:rPr>
        <w:t xml:space="preserve">5</w:t>
      </w:r>
      <w:r>
        <w:rPr>
          <w:rFonts w:ascii="Times New Roman" w:hAnsi="Times New Roman"/>
          <w:sz w:val="28"/>
          <w:szCs w:val="32"/>
        </w:rPr>
        <w:t xml:space="preserve"> учебном году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ind w:left="0" w:right="0" w:firstLine="709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 соответствии с календарным планом мероприятий Министерства образования и науки Республики Татарстан на 202</w:t>
      </w:r>
      <w:r>
        <w:rPr>
          <w:rFonts w:ascii="Times New Roman" w:hAnsi="Times New Roman" w:eastAsia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/>
          <w:sz w:val="28"/>
          <w:szCs w:val="28"/>
        </w:rPr>
        <w:t xml:space="preserve">/202</w:t>
      </w:r>
      <w:r>
        <w:rPr>
          <w:rFonts w:ascii="Times New Roman" w:hAnsi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учебный год, утвержденным приказом Министерства образования и науки Республики Татарстан от </w:t>
      </w:r>
      <w:r>
        <w:rPr>
          <w:rFonts w:ascii="Times New Roman" w:hAnsi="Times New Roman" w:eastAsia="Times New Roman"/>
          <w:sz w:val="28"/>
          <w:szCs w:val="28"/>
        </w:rPr>
        <w:t xml:space="preserve">26.08.2024</w:t>
      </w:r>
      <w:r>
        <w:rPr>
          <w:rFonts w:ascii="Times New Roman" w:hAnsi="Times New Roman" w:eastAsia="Times New Roman"/>
          <w:sz w:val="28"/>
          <w:szCs w:val="28"/>
        </w:rPr>
        <w:t xml:space="preserve"> № </w:t>
      </w:r>
      <w:r>
        <w:rPr>
          <w:rFonts w:ascii="Times New Roman" w:hAnsi="Times New Roman" w:eastAsia="Times New Roman"/>
          <w:sz w:val="28"/>
          <w:szCs w:val="28"/>
        </w:rPr>
        <w:t xml:space="preserve">под-1468/24 </w:t>
      </w:r>
      <w:r>
        <w:rPr>
          <w:rFonts w:ascii="Times New Roman" w:hAnsi="Times New Roman" w:eastAsia="Times New Roman"/>
          <w:sz w:val="28"/>
          <w:szCs w:val="28"/>
        </w:rPr>
        <w:t xml:space="preserve">«Об утверждении Календарного плана мероприятий Министерства образования и науки Республики Татарстан на </w:t>
      </w:r>
      <w:r>
        <w:rPr>
          <w:rFonts w:ascii="Times New Roman" w:hAnsi="Times New Roman" w:eastAsia="Times New Roman"/>
          <w:sz w:val="28"/>
          <w:szCs w:val="28"/>
        </w:rPr>
        <w:t xml:space="preserve">202</w:t>
      </w:r>
      <w:r>
        <w:rPr>
          <w:rFonts w:ascii="Times New Roman" w:hAnsi="Times New Roman" w:eastAsia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/>
          <w:sz w:val="28"/>
          <w:szCs w:val="28"/>
        </w:rPr>
        <w:t xml:space="preserve">/202</w:t>
      </w:r>
      <w:r>
        <w:rPr>
          <w:rFonts w:ascii="Times New Roman" w:hAnsi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учебный год» </w:t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п р и к а з ы в а ю</w:t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: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3"/>
        </w:num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Провести  2</w:t>
      </w:r>
      <w:r>
        <w:rPr>
          <w:rFonts w:ascii="Times New Roman" w:hAnsi="Times New Roman" w:eastAsia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/>
          <w:sz w:val="28"/>
          <w:szCs w:val="28"/>
        </w:rPr>
        <w:t xml:space="preserve"> марта </w:t>
      </w:r>
      <w:r>
        <w:rPr>
          <w:rFonts w:ascii="Times New Roman" w:hAnsi="Times New Roman" w:eastAsia="Times New Roman"/>
          <w:sz w:val="28"/>
          <w:szCs w:val="28"/>
        </w:rPr>
        <w:t xml:space="preserve">202</w:t>
      </w:r>
      <w:r>
        <w:rPr>
          <w:rFonts w:ascii="Times New Roman" w:hAnsi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/>
          <w:sz w:val="28"/>
          <w:szCs w:val="28"/>
        </w:rPr>
        <w:t xml:space="preserve"> года Региональный этап Всероссийского конкурса научно-технологических проектов «Большие вызовы» в 202</w:t>
      </w:r>
      <w:r>
        <w:rPr>
          <w:rFonts w:ascii="Times New Roman" w:hAnsi="Times New Roman" w:eastAsia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/>
          <w:sz w:val="28"/>
          <w:szCs w:val="28"/>
        </w:rPr>
        <w:t xml:space="preserve">/202</w:t>
      </w:r>
      <w:r>
        <w:rPr>
          <w:rFonts w:ascii="Times New Roman" w:hAnsi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/>
          <w:sz w:val="28"/>
          <w:szCs w:val="28"/>
        </w:rPr>
        <w:t xml:space="preserve"> учебном году (далее - Конкурс). 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3"/>
        </w:num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Утвердить прилагаемые: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положение о проведении </w:t>
      </w:r>
      <w:r>
        <w:rPr>
          <w:rFonts w:ascii="Times New Roman" w:hAnsi="Times New Roman" w:eastAsia="Times New Roman"/>
          <w:sz w:val="28"/>
          <w:szCs w:val="28"/>
        </w:rPr>
        <w:t xml:space="preserve">Регионального этапа Всероссийского конкурса научно-технологических проектов «Большие вызовы» в 2024/2025 учебном году</w:t>
      </w:r>
      <w:r>
        <w:rPr>
          <w:rFonts w:ascii="Times New Roman" w:hAnsi="Times New Roman" w:eastAsia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состав организационного комитета </w:t>
      </w:r>
      <w:r>
        <w:rPr>
          <w:rFonts w:ascii="Times New Roman" w:hAnsi="Times New Roman" w:eastAsia="Times New Roman"/>
          <w:sz w:val="28"/>
          <w:szCs w:val="28"/>
        </w:rPr>
        <w:t xml:space="preserve">Региональный этап Всероссийского конкурса научно-технологических проектов «Большие вызовы» в 202</w:t>
      </w:r>
      <w:r>
        <w:rPr>
          <w:rFonts w:ascii="Times New Roman" w:hAnsi="Times New Roman" w:eastAsia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/>
          <w:sz w:val="28"/>
          <w:szCs w:val="28"/>
        </w:rPr>
        <w:t xml:space="preserve">/202</w:t>
      </w:r>
      <w:r>
        <w:rPr>
          <w:rFonts w:ascii="Times New Roman" w:hAnsi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/>
          <w:sz w:val="28"/>
          <w:szCs w:val="28"/>
        </w:rPr>
        <w:t xml:space="preserve"> учебном году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3"/>
        </w:num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Назначить ответственным исполнителем и организатором Конкурса автономную некоммерческую организацию «Казанский открытый университет талантов 2.0.»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3"/>
        </w:num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Автономной некоммерческой организации «Казанский открытый</w:t>
      </w:r>
      <w:r>
        <w:rPr>
          <w:rFonts w:ascii="Times New Roman" w:hAnsi="Times New Roman" w:eastAsia="Times New Roman"/>
          <w:sz w:val="28"/>
          <w:szCs w:val="28"/>
        </w:rPr>
        <w:t xml:space="preserve"> университет та</w:t>
      </w:r>
      <w:r>
        <w:rPr>
          <w:rFonts w:ascii="Times New Roman" w:hAnsi="Times New Roman" w:eastAsia="Times New Roman"/>
          <w:sz w:val="28"/>
          <w:szCs w:val="28"/>
        </w:rPr>
        <w:t xml:space="preserve">лантов 2.0» (А.М.Ахметова) обеспечить участие обучающихся Республики Татарстан в Конкурсе, назначить сопровождающих учителей, возложив на них ответственность за жизнь, здоровье, и безопасность детей во время пути следования и в период проведения конкурса. 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3"/>
        </w:num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Контроль за исполнением настоящего приказа возложить на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заместителя министра М.З.Закирову.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ind w:left="0" w:right="0" w:firstLine="0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Министр </w:t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ab/>
      </w:r>
      <w:r>
        <w:rPr>
          <w:rFonts w:ascii="Times New Roman" w:hAnsi="Times New Roman" w:eastAsia="Times New Roman"/>
          <w:sz w:val="28"/>
          <w:szCs w:val="28"/>
        </w:rPr>
        <w:t xml:space="preserve">      </w:t>
      </w:r>
      <w:r>
        <w:rPr>
          <w:rFonts w:ascii="Times New Roman" w:hAnsi="Times New Roman" w:eastAsia="Times New Roman"/>
          <w:sz w:val="28"/>
          <w:szCs w:val="28"/>
        </w:rPr>
        <w:t xml:space="preserve">И.Г. </w:t>
      </w:r>
      <w:r>
        <w:rPr>
          <w:rFonts w:ascii="Times New Roman" w:hAnsi="Times New Roman" w:eastAsia="Times New Roman"/>
          <w:sz w:val="28"/>
          <w:szCs w:val="28"/>
        </w:rPr>
        <w:t xml:space="preserve">Хадиуллин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tbl>
      <w:tblPr>
        <w:tblW w:w="0" w:type="auto"/>
        <w:tblInd w:w="592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6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8" w:type="dxa"/>
            <w:vAlign w:val="top"/>
            <w:textDirection w:val="lrTb"/>
            <w:noWrap w:val="false"/>
          </w:tcPr>
          <w:p>
            <w:pPr>
              <w:pStyle w:val="888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8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8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____________________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8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09"/>
        <w:jc w:val="center"/>
        <w:rPr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80"/>
        <w:ind w:left="0" w:right="0" w:firstLine="709"/>
        <w:jc w:val="center"/>
        <w:rPr>
          <w:highlight w:val="none"/>
        </w:rPr>
      </w:pPr>
      <w:r>
        <w:rPr>
          <w:szCs w:val="28"/>
        </w:rPr>
      </w:r>
      <w:r>
        <w:rPr>
          <w:rFonts w:ascii="Times New Roman" w:hAnsi="Times New Roman" w:eastAsia="Times New Roman"/>
          <w:sz w:val="28"/>
          <w:szCs w:val="28"/>
        </w:rPr>
        <w:t xml:space="preserve">Положение о проведении </w:t>
      </w:r>
      <w:r>
        <w:rPr>
          <w:rFonts w:ascii="Times New Roman" w:hAnsi="Times New Roman" w:eastAsia="Times New Roman"/>
          <w:sz w:val="28"/>
          <w:szCs w:val="28"/>
        </w:rPr>
        <w:t xml:space="preserve">Регионального этапа Всероссийского конкурса научно-технологических проектов «Большие вызовы» в 2024/2025 учебном году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center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908"/>
        <w:ind w:firstLine="709"/>
        <w:jc w:val="center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 Общие положения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8"/>
        <w:ind w:firstLine="709"/>
        <w:jc w:val="center"/>
        <w:spacing w:before="0" w:beforeAutospacing="0" w:after="0" w:afterAutospacing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1.1. Настоящее Положение разработано в соответствии с Положением о Всероссийском конкурсе научно-технологических проектов «Большие вызовы» в 2024/2025 учебном году и Соглашением о сотруд</w:t>
      </w:r>
      <w:r>
        <w:rPr>
          <w:rStyle w:val="909"/>
          <w:b w:val="0"/>
          <w:bCs w:val="0"/>
          <w:sz w:val="28"/>
          <w:szCs w:val="28"/>
        </w:rPr>
        <w:t xml:space="preserve">ничестве между Образовательным Фондом «Талант и успех» (далее – Фонд) и Автономной некоммерческой организацией «Казанский открытый университет талантов 2.0» (далее – Университет Талантов) при поддержке Министерства образования и науки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1.2. Настоящее Положение определяет порядок, условия, этапы и сроки</w:t>
      </w:r>
      <w:r>
        <w:rPr>
          <w:rStyle w:val="909"/>
          <w:b w:val="0"/>
          <w:bCs w:val="0"/>
          <w:sz w:val="28"/>
          <w:szCs w:val="28"/>
        </w:rPr>
        <w:t xml:space="preserve"> проведения Регионального этапа Всероссийского конкурса научно-технологических проектов «Большие вызовы» (далее – Республиканский конкурс), перечень направлений, требования к участникам, правила утверждения результатов и определения победителей и призёров.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1.3. Республиканский конкурс является отборочным этапом Всероссийского конкурса «Большие вызовы» и проводится при методологической поддержке Фонда.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1.4. Р</w:t>
      </w:r>
      <w:r>
        <w:rPr>
          <w:rStyle w:val="909"/>
          <w:b w:val="0"/>
          <w:bCs w:val="0"/>
          <w:sz w:val="28"/>
          <w:szCs w:val="28"/>
        </w:rPr>
        <w:t xml:space="preserve">еспубликанский конкурс проводится для выявления и развития у обучающихся творческих способностей и интереса к проектной, научно-исследовательской, инженерно-технической, изобретательской и творческой деятельности, популяризации научных знаний и достижений.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1.5. Организатором Республиканского конкурса (дистанционного и заключительного этапов) является Министерство образования и науки Республики Татарстан, соорганизатором - Университет Талантов.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1.6. </w:t>
      </w:r>
      <w:r>
        <w:rPr>
          <w:rStyle w:val="909"/>
          <w:b w:val="0"/>
          <w:bCs w:val="0"/>
          <w:sz w:val="28"/>
          <w:szCs w:val="28"/>
        </w:rPr>
        <w:t xml:space="preserve">Задачи Республиканского конкурса: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развитие интеллектуально-творческих способностей молодёжи, интереса к научно-исследовательской деятельности и техническому творчеству;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совершенствование навыков проектной и исследовательской работы;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стимулирование интереса к естественным наукам, технике и технологиям;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популяризация и пропаганда научных знаний;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выявление одарённых детей и молодёжи в области проектной и исследовательской деятельности;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распространение модели командных проектов научно-прикладного характера;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вовлечение экспертов в работу с молодёжью, формирование экспертной сети;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решение актуальных научно-исследовательских, инженерно-конструкторских и инновационных задач;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создание механизмов отбора на научно-образовательные мероприятия образовательного центра «Сириус» и </w:t>
      </w:r>
      <w:r>
        <w:rPr>
          <w:rStyle w:val="909"/>
          <w:b w:val="0"/>
          <w:bCs w:val="0"/>
          <w:sz w:val="28"/>
          <w:szCs w:val="28"/>
        </w:rPr>
        <w:t xml:space="preserve">Автономная некоммерческая образовательная организация высшего образования «Научно-технологический университет «Сириус»</w:t>
      </w:r>
      <w:r>
        <w:rPr>
          <w:rStyle w:val="909"/>
          <w:b w:val="0"/>
          <w:bCs w:val="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1.7. Тематические направления конкурса определяются с учётом Стратегии научно-технологического развития Российской Федерации и Стратегии социально-экономич</w:t>
      </w:r>
      <w:r>
        <w:rPr>
          <w:rStyle w:val="909"/>
          <w:b w:val="0"/>
          <w:bCs w:val="0"/>
          <w:sz w:val="28"/>
          <w:szCs w:val="28"/>
        </w:rPr>
        <w:t xml:space="preserve">еского развития Республики Татарстан до 2030 года и соответствуют приоритетам научно-технологического развития, общеобразовательным предметам, междисциплинарным направлениям или специальностям и направлениям подготовки высшего образования (Приложение № 1).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1.8. Конкурс является инструментом отбора на Научно-технологическую программу «Большие вызовы» Образовательного центра «Сириус».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1.9. Республиканский конкурс проводится на территории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1.10. Официальный сайт Республиканского конкурса: </w:t>
      </w:r>
      <w:hyperlink r:id="rId10" w:tooltip="https://www.google.com/url?sa=E&amp;q=https%3A%2F%2Futalents.ru" w:history="1">
        <w:r>
          <w:rPr>
            <w:rStyle w:val="909"/>
            <w:b w:val="0"/>
            <w:bCs w:val="0"/>
            <w:color w:val="0000ff"/>
            <w:sz w:val="28"/>
            <w:szCs w:val="28"/>
            <w:u w:val="single"/>
          </w:rPr>
          <w:t xml:space="preserve">https://utalents.ru</w:t>
        </w:r>
      </w:hyperlink>
      <w:r>
        <w:rPr>
          <w:rStyle w:val="909"/>
          <w:b w:val="0"/>
          <w:bCs w:val="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1.11. Участие в конкурсе добровольное и бесплатное.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center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 Условия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 конкурса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8"/>
        <w:ind w:firstLine="709"/>
        <w:jc w:val="center"/>
        <w:spacing w:before="0" w:beforeAutospacing="0" w:after="0" w:afterAutospacing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2.1. Конкурс проводится 28 марта 2025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2.2. В Республиканском конкурсе принимают участие (далее – участники):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а) </w:t>
      </w:r>
      <w:r>
        <w:rPr>
          <w:rStyle w:val="909"/>
          <w:b w:val="0"/>
          <w:bCs w:val="0"/>
          <w:sz w:val="28"/>
          <w:szCs w:val="28"/>
        </w:rPr>
        <w:t xml:space="preserve">о</w:t>
      </w:r>
      <w:r>
        <w:rPr>
          <w:rStyle w:val="909"/>
          <w:b w:val="0"/>
          <w:bCs w:val="0"/>
          <w:sz w:val="28"/>
          <w:szCs w:val="28"/>
        </w:rPr>
        <w:t xml:space="preserve">бучающиеся образовательных организаций Республики Татарстан, граждане Российской Федерации, осваивающие образовательные программы основного общего и среднего общего образования (7-11 классы);</w:t>
      </w:r>
      <w:r>
        <w:rPr>
          <w:rStyle w:val="909"/>
          <w:b w:val="0"/>
          <w:bCs w:val="0"/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б) </w:t>
      </w:r>
      <w:r>
        <w:rPr>
          <w:rStyle w:val="909"/>
          <w:b w:val="0"/>
          <w:bCs w:val="0"/>
          <w:sz w:val="28"/>
          <w:szCs w:val="28"/>
        </w:rPr>
        <w:t xml:space="preserve">о</w:t>
      </w:r>
      <w:r>
        <w:rPr>
          <w:rStyle w:val="909"/>
          <w:b w:val="0"/>
          <w:bCs w:val="0"/>
          <w:sz w:val="28"/>
          <w:szCs w:val="28"/>
        </w:rPr>
        <w:t xml:space="preserve">бучающиеся образовательных организаций Республики Татарстан, граждане Российской Федерации, осваивающие программы среднего профессионального образования (1-2 курса), не достигшие 1</w:t>
      </w:r>
      <w:r>
        <w:rPr>
          <w:rStyle w:val="909"/>
          <w:b w:val="0"/>
          <w:bCs w:val="0"/>
          <w:sz w:val="28"/>
          <w:szCs w:val="28"/>
        </w:rPr>
        <w:t xml:space="preserve">9</w:t>
      </w:r>
      <w:r>
        <w:rPr>
          <w:rStyle w:val="909"/>
          <w:b w:val="0"/>
          <w:bCs w:val="0"/>
          <w:sz w:val="28"/>
          <w:szCs w:val="28"/>
        </w:rPr>
        <w:t xml:space="preserve"> лет на момент завершения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2.3. Для участия необходимо подать заявку в системе «Сириус.Онлайн» </w:t>
      </w:r>
      <w:r>
        <w:rPr>
          <w:rStyle w:val="909"/>
          <w:b w:val="0"/>
          <w:bCs w:val="0"/>
          <w:sz w:val="28"/>
          <w:szCs w:val="28"/>
        </w:rPr>
        <w:t xml:space="preserve"> (Приложении № 2_.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2.5. Организаторы оставляют за собой право не рассматривать заявки, не соответствующие требованиям к оформлению.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2.6. Заявки без файлов конкурсной работы аннулируются.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2.7. Конкурсная работа (далее - проект) – результат самостоятельной проектной деятельности, направленный на решение актуальной научно-технологической задачи (цель, план мероприятий, необходимые ресурсы, измеримый результат).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2.8. Описательная часть проекта должна содержать: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научную, исследовательскую или практическую проблему;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анализ исследований/разработок по теме, обзор существующих решений;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описание использованных технологий, методов и оборудования;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описание основных результатов (достигнутое, решена ли проблема, личный вклад);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выводы, основанные на результатах;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указание выгодополучателей и перспективы использования результатов.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2.9. Участники могут разрабатывать проект индивидуально или в группе.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2.10. При групповой работе каждый участник подаёт заявку индивидуально. Проекты должны иметь разные названия, цели и задачи, отражать индивидуальный вклад. Взаимосвязь проектов может быть указана.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2.11. Один участник может представить только один проект.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2.12. Родитель (законный представитель) несовершеннолетнего участника, регистрируя его на конкурс, подтверждает ознакомление с Положением и даёт согласие на обработку персональных данных ребёнка и загруженных файлов (включая публикацию в сети Интернет).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2.13. Загруженные файлы предоставляются участниками «как есть». Организаторы не несут ответственности за их содержание.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2.14. Участник самостоятельно отслеживает информацию о конкурсе на официальном сайте и в личном кабинете системы «Сириус.Онлайн».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center"/>
        <w:spacing w:before="0" w:beforeAutospacing="0" w:after="0" w:afterAutospacing="0"/>
        <w:rPr>
          <w:rStyle w:val="909"/>
          <w:b w:val="0"/>
          <w:bCs w:val="0"/>
          <w:sz w:val="28"/>
          <w:szCs w:val="28"/>
          <w:highlight w:val="none"/>
        </w:rPr>
      </w:pPr>
      <w:r>
        <w:rPr>
          <w:rStyle w:val="909"/>
          <w:b w:val="0"/>
          <w:bCs w:val="0"/>
          <w:sz w:val="28"/>
          <w:szCs w:val="28"/>
        </w:rPr>
        <w:t xml:space="preserve">3. Организация проведения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</w:t>
      </w:r>
      <w:r>
        <w:rPr>
          <w:rStyle w:val="909"/>
          <w:b w:val="0"/>
          <w:bCs w:val="0"/>
          <w:sz w:val="28"/>
          <w:szCs w:val="28"/>
        </w:rPr>
        <w:t xml:space="preserve"> конкурса</w:t>
      </w:r>
      <w:r>
        <w:rPr>
          <w:rStyle w:val="909"/>
          <w:b w:val="0"/>
          <w:bCs w:val="0"/>
          <w:sz w:val="28"/>
          <w:szCs w:val="28"/>
          <w:highlight w:val="none"/>
        </w:rPr>
      </w:r>
      <w:r>
        <w:rPr>
          <w:rStyle w:val="909"/>
          <w:b w:val="0"/>
          <w:bCs w:val="0"/>
          <w:sz w:val="28"/>
          <w:szCs w:val="28"/>
          <w:highlight w:val="none"/>
        </w:rPr>
      </w:r>
    </w:p>
    <w:p>
      <w:pPr>
        <w:pStyle w:val="908"/>
        <w:ind w:firstLine="709"/>
        <w:jc w:val="center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8"/>
        <w:ind w:firstLine="709"/>
        <w:jc w:val="center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3. Для подготовки и проведения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</w:t>
      </w:r>
      <w:r>
        <w:rPr>
          <w:rStyle w:val="909"/>
          <w:b w:val="0"/>
          <w:bCs w:val="0"/>
          <w:sz w:val="28"/>
          <w:szCs w:val="28"/>
        </w:rPr>
        <w:t xml:space="preserve"> конкурса</w:t>
      </w:r>
      <w:r>
        <w:rPr>
          <w:b w:val="0"/>
          <w:bCs w:val="0"/>
          <w:sz w:val="28"/>
          <w:szCs w:val="28"/>
        </w:rPr>
        <w:t xml:space="preserve"> создаётся организационный комитет (далее – Оргкомитет) 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3.1. Функции Оргкомитета: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принятие решения о составе жюри и назначение его председателя;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информационная поддержка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</w:t>
      </w:r>
      <w:r>
        <w:rPr>
          <w:rStyle w:val="909"/>
          <w:b w:val="0"/>
          <w:bCs w:val="0"/>
          <w:sz w:val="28"/>
          <w:szCs w:val="28"/>
        </w:rPr>
        <w:t xml:space="preserve"> конкурса</w:t>
      </w:r>
      <w:r>
        <w:rPr>
          <w:b w:val="0"/>
          <w:bCs w:val="0"/>
          <w:sz w:val="28"/>
          <w:szCs w:val="28"/>
        </w:rPr>
        <w:t xml:space="preserve"> в соответствии с планом его работы;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прием работ, представленных для участия в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</w:t>
      </w:r>
      <w:r>
        <w:rPr>
          <w:rStyle w:val="909"/>
          <w:b w:val="0"/>
          <w:bCs w:val="0"/>
          <w:sz w:val="28"/>
          <w:szCs w:val="28"/>
        </w:rPr>
        <w:t xml:space="preserve"> конкурса</w:t>
      </w:r>
      <w:r>
        <w:rPr>
          <w:b w:val="0"/>
          <w:bCs w:val="0"/>
          <w:sz w:val="28"/>
          <w:szCs w:val="28"/>
        </w:rPr>
        <w:t xml:space="preserve">;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регистрация работ и передача их на рассмотрение в жюри;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формирование списков участников по секциям;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организационно-техническое обеспечение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</w:t>
      </w:r>
      <w:r>
        <w:rPr>
          <w:rStyle w:val="909"/>
          <w:b w:val="0"/>
          <w:bCs w:val="0"/>
          <w:sz w:val="28"/>
          <w:szCs w:val="28"/>
        </w:rPr>
        <w:t xml:space="preserve"> конкурса</w:t>
      </w:r>
      <w:r>
        <w:rPr>
          <w:b w:val="0"/>
          <w:bCs w:val="0"/>
          <w:sz w:val="28"/>
          <w:szCs w:val="28"/>
        </w:rPr>
        <w:t xml:space="preserve">; 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техническая координация работы жюри во время проведения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</w:t>
      </w:r>
      <w:r>
        <w:rPr>
          <w:rStyle w:val="909"/>
          <w:b w:val="0"/>
          <w:bCs w:val="0"/>
          <w:sz w:val="28"/>
          <w:szCs w:val="28"/>
        </w:rPr>
        <w:t xml:space="preserve"> конкурса</w:t>
      </w:r>
      <w:r>
        <w:rPr>
          <w:b w:val="0"/>
          <w:bCs w:val="0"/>
          <w:sz w:val="28"/>
          <w:szCs w:val="28"/>
        </w:rPr>
        <w:t xml:space="preserve">;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утверждение критериев оценивания, а также значения критериев оценки.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3.2. Организатор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</w:t>
      </w:r>
      <w:r>
        <w:rPr>
          <w:rStyle w:val="909"/>
          <w:b w:val="0"/>
          <w:bCs w:val="0"/>
          <w:sz w:val="28"/>
          <w:szCs w:val="28"/>
        </w:rPr>
        <w:t xml:space="preserve"> конкурса</w:t>
      </w:r>
      <w:r>
        <w:rPr>
          <w:b w:val="0"/>
          <w:bCs w:val="0"/>
          <w:sz w:val="28"/>
          <w:szCs w:val="28"/>
        </w:rPr>
        <w:t xml:space="preserve"> оставляет за собой исключительное право использовать материал, полученный в ходе Конференции, для рекламы и развития </w:t>
      </w:r>
      <w:r>
        <w:rPr>
          <w:rStyle w:val="909"/>
          <w:b w:val="0"/>
          <w:bCs w:val="0"/>
          <w:sz w:val="28"/>
          <w:szCs w:val="28"/>
        </w:rPr>
        <w:t xml:space="preserve">Республиканского</w:t>
      </w:r>
      <w:r>
        <w:rPr>
          <w:rStyle w:val="909"/>
          <w:b w:val="0"/>
          <w:bCs w:val="0"/>
          <w:sz w:val="28"/>
          <w:szCs w:val="28"/>
        </w:rPr>
        <w:t xml:space="preserve"> конкурса</w:t>
      </w:r>
      <w:r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3.3.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Ч</w:t>
      </w:r>
      <w:r>
        <w:rPr>
          <w:b w:val="0"/>
          <w:bCs w:val="0"/>
          <w:sz w:val="28"/>
          <w:szCs w:val="28"/>
        </w:rPr>
        <w:t xml:space="preserve">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</w:t>
      </w:r>
      <w:r>
        <w:rPr>
          <w:b w:val="0"/>
          <w:bCs w:val="0"/>
          <w:sz w:val="28"/>
          <w:szCs w:val="28"/>
        </w:rPr>
        <w:t xml:space="preserve">тся определяющим.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Решение жюри оформляется протоколом, который подписывает председатель жюри. 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</w:pPr>
      <w:r>
        <w:rPr>
          <w:b w:val="0"/>
          <w:bCs w:val="0"/>
          <w:sz w:val="28"/>
          <w:szCs w:val="28"/>
        </w:rPr>
        <w:t xml:space="preserve">Председатель жюри председательствует, осуществляет организацию и координацию работы на заседаниях состава жюри.</w:t>
      </w:r>
      <w:r>
        <w:rPr>
          <w:b w:val="0"/>
          <w:bCs w:val="0"/>
          <w:sz w:val="28"/>
          <w:szCs w:val="28"/>
        </w:rPr>
      </w:r>
      <w:r/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3.4. По окончании работы  проводится заседание членов жюри и выносится решение о победителях и призерах. При равенстве баллов голос председателя жюри является решающим. Определяется по одному победителю и несколько призеров, занявших 2</w:t>
      </w:r>
      <w:r>
        <w:rPr>
          <w:b w:val="0"/>
          <w:bCs w:val="0"/>
          <w:sz w:val="28"/>
          <w:szCs w:val="28"/>
        </w:rPr>
        <w:t xml:space="preserve">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center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4. Порядок проведения Республиканского конкурса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4.1. Участники регистрируются, загружают конкурсные материалы, проводится техническая проверка и экспертная оценка.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4.2. Очная защита проек</w:t>
      </w:r>
      <w:r>
        <w:rPr>
          <w:rStyle w:val="909"/>
          <w:b w:val="0"/>
          <w:bCs w:val="0"/>
          <w:sz w:val="28"/>
          <w:szCs w:val="28"/>
        </w:rPr>
        <w:t xml:space="preserve">тов на финальном этапе проводится публично, с возможностью онлайн-трансляции. Организатор финального этапа также обеспечивает видеозапись очных презентаций и формат дистанционного подключения для онлайн-трансляции финального этапа Республиканского конкурса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rStyle w:val="909"/>
          <w:b w:val="0"/>
          <w:bCs w:val="0"/>
          <w:sz w:val="28"/>
          <w:szCs w:val="28"/>
        </w:rPr>
        <w:t xml:space="preserve">4.3. Участник предоставляет организатору право использования проектной работы с указанием автора </w:t>
      </w:r>
      <w:r>
        <w:rPr>
          <w:b w:val="0"/>
          <w:bCs w:val="0"/>
          <w:sz w:val="28"/>
          <w:szCs w:val="28"/>
        </w:rPr>
        <w:t xml:space="preserve">путем: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contextualSpacing/>
        <w:ind w:left="0" w:right="0" w:firstLine="709"/>
        <w:jc w:val="both"/>
        <w:spacing w:before="0" w:beforeAutospacing="0" w:after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воспроизведения в любой форме, без ограничения количества экземпляров;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contextualSpacing/>
        <w:ind w:left="0" w:right="0" w:firstLine="709"/>
        <w:jc w:val="both"/>
        <w:spacing w:after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распространения на официальном сайте конкурса и в других источниках сети «Интернет»;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contextualSpacing/>
        <w:ind w:left="0" w:right="0" w:firstLine="709"/>
        <w:jc w:val="both"/>
        <w:spacing w:after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доведение до всеобщего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contextualSpacing/>
        <w:ind w:left="0" w:right="0"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включения в составные и иные произведения.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3" w:right="0" w:firstLine="0"/>
        <w:spacing w:after="0" w:line="240" w:lineRule="auto"/>
        <w:shd w:val="clear" w:color="auto" w:fill="ffffff"/>
        <w:rPr>
          <w:rFonts w:ascii="Times New Roman" w:hAnsi="Times New Roman" w:eastAsia="Times New Roman"/>
          <w:sz w:val="36"/>
          <w:szCs w:val="36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1</w:t>
      </w:r>
      <w:r>
        <w:rPr>
          <w:rFonts w:ascii="Times New Roman" w:hAnsi="Times New Roman" w:eastAsia="Times New Roman"/>
          <w:sz w:val="36"/>
          <w:szCs w:val="36"/>
          <w:lang w:eastAsia="ru-RU"/>
        </w:rPr>
      </w:r>
      <w:r>
        <w:rPr>
          <w:rFonts w:ascii="Times New Roman" w:hAnsi="Times New Roman" w:eastAsia="Times New Roman"/>
          <w:sz w:val="36"/>
          <w:szCs w:val="36"/>
          <w:lang w:eastAsia="ru-RU"/>
        </w:rPr>
      </w:r>
    </w:p>
    <w:p>
      <w:pPr>
        <w:ind w:left="5953" w:right="0" w:firstLine="0"/>
        <w:spacing w:after="0" w:line="240" w:lineRule="auto"/>
        <w:shd w:val="clear" w:color="auto" w:fill="ffffff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 Положению о </w:t>
      </w:r>
      <w:r>
        <w:rPr>
          <w:rFonts w:ascii="Times New Roman" w:hAnsi="Times New Roman" w:eastAsia="Times New Roman"/>
          <w:sz w:val="28"/>
          <w:szCs w:val="28"/>
        </w:rPr>
        <w:t xml:space="preserve">Региональном этапе Всероссийского конкурса научно-технологических проектов «Большие вызовы» в 2024/2025 учебном году</w:t>
      </w:r>
      <w:r>
        <w:rPr>
          <w:rFonts w:ascii="Times New Roman" w:hAnsi="Times New Roman" w:eastAsia="Times New Roman"/>
          <w:sz w:val="32"/>
          <w:szCs w:val="32"/>
          <w:lang w:eastAsia="ru-RU"/>
        </w:rPr>
      </w:r>
      <w:r>
        <w:rPr>
          <w:rFonts w:ascii="Times New Roman" w:hAnsi="Times New Roman" w:eastAsia="Times New Roman"/>
          <w:sz w:val="32"/>
          <w:szCs w:val="32"/>
          <w:lang w:eastAsia="ru-RU"/>
        </w:rPr>
      </w:r>
    </w:p>
    <w:p>
      <w:pPr>
        <w:ind w:left="6521"/>
        <w:spacing w:after="0" w:line="240" w:lineRule="auto"/>
        <w:shd w:val="clear" w:color="auto" w:fill="ffffff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center"/>
        <w:shd w:val="clear" w:color="auto" w:fill="ffffff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Перечень тематических направлений</w:t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ind w:firstLine="709"/>
        <w:jc w:val="center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Агропромышленные и биотехнологии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Беспилотные и логистические системы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Большие данные, искусственный интеллект, автоматизированные системы и безопасность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Генетика и биомедицина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Когнитивные и междисциплинарные исследования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Космические технологии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Новые материалы и нанотехнологии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Освоение Арктики и Мирового океана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Передовые производственные технологии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Природоподобные и нейротехнологии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Современная энергетика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24"/>
        </w:numPr>
        <w:ind w:left="0" w:firstLine="84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Экология и изучение изменений климата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5953" w:right="0" w:firstLine="0"/>
        <w:spacing w:after="0" w:line="240" w:lineRule="auto"/>
        <w:shd w:val="clear" w:color="auto" w:fill="ffffff"/>
        <w:rPr>
          <w:rFonts w:ascii="Times New Roman" w:hAnsi="Times New Roman" w:eastAsia="Times New Roman"/>
          <w:sz w:val="36"/>
          <w:szCs w:val="36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2</w:t>
      </w:r>
      <w:r>
        <w:rPr>
          <w:rFonts w:ascii="Times New Roman" w:hAnsi="Times New Roman" w:eastAsia="Times New Roman"/>
          <w:sz w:val="36"/>
          <w:szCs w:val="36"/>
          <w:lang w:eastAsia="ru-RU"/>
        </w:rPr>
      </w:r>
      <w:r>
        <w:rPr>
          <w:rFonts w:ascii="Times New Roman" w:hAnsi="Times New Roman" w:eastAsia="Times New Roman"/>
          <w:sz w:val="36"/>
          <w:szCs w:val="36"/>
          <w:lang w:eastAsia="ru-RU"/>
        </w:rPr>
      </w:r>
    </w:p>
    <w:p>
      <w:pPr>
        <w:ind w:left="5953" w:right="0" w:firstLine="0"/>
        <w:spacing w:after="0" w:line="240" w:lineRule="auto"/>
        <w:shd w:val="clear" w:color="auto" w:fill="ffffff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 Положению о </w:t>
      </w:r>
      <w:r>
        <w:rPr>
          <w:rFonts w:ascii="Times New Roman" w:hAnsi="Times New Roman" w:eastAsia="Times New Roman"/>
          <w:sz w:val="28"/>
          <w:szCs w:val="28"/>
        </w:rPr>
        <w:t xml:space="preserve">Региональном этапе Всероссийского конкурса научно-технологических проектов «Большие вызовы» в 2024/2025 учебном году</w:t>
      </w:r>
      <w:r>
        <w:rPr>
          <w:rFonts w:ascii="Times New Roman" w:hAnsi="Times New Roman" w:eastAsia="Times New Roman"/>
          <w:sz w:val="32"/>
          <w:szCs w:val="32"/>
          <w:lang w:eastAsia="ru-RU"/>
        </w:rPr>
      </w:r>
      <w:r>
        <w:rPr>
          <w:rFonts w:ascii="Times New Roman" w:hAnsi="Times New Roman" w:eastAsia="Times New Roman"/>
          <w:sz w:val="32"/>
          <w:szCs w:val="32"/>
          <w:lang w:eastAsia="ru-RU"/>
        </w:rPr>
      </w:r>
    </w:p>
    <w:p>
      <w:pPr>
        <w:ind w:left="6521"/>
        <w:spacing w:after="0" w:line="240" w:lineRule="auto"/>
        <w:shd w:val="clear" w:color="auto" w:fill="ffffff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709"/>
        <w:jc w:val="center"/>
        <w:spacing w:before="240" w:after="240"/>
        <w:shd w:val="clear" w:color="auto" w:fill="ffffff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Требования к оформлению работы</w:t>
      </w: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ind w:firstLine="709"/>
        <w:jc w:val="both"/>
        <w:spacing w:before="240" w:after="240"/>
        <w:shd w:val="clear" w:color="auto" w:fill="ffffff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1.</w:t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Требования к оформлению текстовой части:</w:t>
      </w: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pStyle w:val="720"/>
        <w:numPr>
          <w:ilvl w:val="0"/>
          <w:numId w:val="15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объем текста – не более 20 000 знаков без пробелов, титульной страницы, глоссария, списка литературы и приложений;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5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формат *.pdf, размер шрифта – 12 pt, межстрочный интервал – 1.5, объем файла не более 7 Мб. Обязательна нумерация страниц;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5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в тексте могут содержаться 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u w:val="single"/>
        </w:rPr>
        <w:t xml:space="preserve">рабочие гиперссылки</w:t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 на видео, файлы моделей, схем, чертежей, программные коды проекта или исследования. Остальные графические элементы работы (рисунки, диаграммы, схемы) должны быть помещены внутри текста.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both"/>
        <w:spacing w:before="240" w:after="240"/>
        <w:shd w:val="clear" w:color="auto" w:fill="ffffff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2.</w:t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Требования к оформлению презентации:</w:t>
      </w: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pStyle w:val="720"/>
        <w:numPr>
          <w:ilvl w:val="0"/>
          <w:numId w:val="15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формат *.pdf;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5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основное содержание презентации соответствует тексту работы. Объем презентации – не более 15 слайдов;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20"/>
        <w:numPr>
          <w:ilvl w:val="0"/>
          <w:numId w:val="15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размер файла не превышает 7 Мб.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5953" w:right="0" w:firstLine="0"/>
        <w:spacing w:after="0"/>
        <w:shd w:val="clear" w:color="auto" w:fill="ffffff"/>
        <w:rPr>
          <w:rFonts w:ascii="Times New Roman" w:hAnsi="Times New Roman" w:eastAsia="Times New Roman"/>
          <w:sz w:val="36"/>
          <w:szCs w:val="36"/>
          <w:lang w:eastAsia="ru-RU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br w:type="page" w:clear="all"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3</w:t>
      </w:r>
      <w:r>
        <w:rPr>
          <w:rFonts w:ascii="Times New Roman" w:hAnsi="Times New Roman" w:eastAsia="Times New Roman"/>
          <w:sz w:val="36"/>
          <w:szCs w:val="36"/>
          <w:lang w:eastAsia="ru-RU"/>
        </w:rPr>
      </w:r>
      <w:r>
        <w:rPr>
          <w:rFonts w:ascii="Times New Roman" w:hAnsi="Times New Roman" w:eastAsia="Times New Roman"/>
          <w:sz w:val="36"/>
          <w:szCs w:val="36"/>
          <w:lang w:eastAsia="ru-RU"/>
        </w:rPr>
      </w:r>
    </w:p>
    <w:p>
      <w:pPr>
        <w:ind w:left="5953" w:right="0" w:firstLine="0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 Положению о </w:t>
      </w:r>
      <w:r>
        <w:rPr>
          <w:rFonts w:ascii="Times New Roman" w:hAnsi="Times New Roman" w:eastAsia="Times New Roman"/>
          <w:sz w:val="28"/>
          <w:szCs w:val="28"/>
        </w:rPr>
        <w:t xml:space="preserve">Региональном этапе Всероссийского конкурса научно-технологических проектов «Большие вызовы» в 2024/2025 учебном году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pStyle w:val="880"/>
        <w:jc w:val="right"/>
        <w:rPr>
          <w:b/>
          <w:sz w:val="28"/>
          <w:szCs w:val="28"/>
        </w:rPr>
      </w:pP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</w:t>
      </w:r>
      <w:r>
        <w:rPr>
          <w:b/>
          <w:szCs w:val="28"/>
        </w:rPr>
        <w:t xml:space="preserve">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ind w:left="4956"/>
      </w:pPr>
      <w:r/>
      <w:r/>
    </w:p>
    <w:p>
      <w:pPr>
        <w:pStyle w:val="88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ind w:left="4820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Автономной некоммерческой организации «Казанский открытый университет талантов 2.0»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80"/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___________, ОГРН: 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420021, г. Казань, ул. Парижской Коммуны, д. 25/39, офис 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0"/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pStyle w:val="880"/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4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251658257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5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58258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6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658259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7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251658261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>
        <w:rPr>
          <w:sz w:val="28"/>
          <w:szCs w:val="28"/>
        </w:rPr>
        <w:t xml:space="preserve">Региональном этапе Всероссийского конкурса научно-технологических проектов «Большие вызовы» в 2024/2025 учебном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8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5826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9" name="_x0000_s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251658263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0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251658262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0"/>
        <w:rPr>
          <w:szCs w:val="28"/>
        </w:rPr>
      </w:pPr>
      <w:r>
        <w:rPr>
          <w:sz w:val="28"/>
        </w:rPr>
        <w:br w:type="page" w:clear="all"/>
      </w:r>
      <w:r>
        <w:rPr>
          <w:szCs w:val="28"/>
        </w:rPr>
      </w:r>
      <w:r>
        <w:rPr>
          <w:szCs w:val="28"/>
        </w:rPr>
      </w:r>
    </w:p>
    <w:p>
      <w:pPr>
        <w:pStyle w:val="880"/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   </w:t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не</w:t>
      </w:r>
      <w:r>
        <w:rPr>
          <w:b/>
          <w:szCs w:val="28"/>
        </w:rPr>
        <w:t xml:space="preserve">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ind w:left="4956"/>
      </w:pPr>
      <w:r/>
      <w:r/>
    </w:p>
    <w:p>
      <w:pPr>
        <w:pStyle w:val="88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ind w:left="4820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Автономной некоммерческой организации «Казанский открытый университет талантов 2.0»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80"/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___________, ОГРН: 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420021, г. Казань, ул. Парижской Коммуны, д. 25/39, офис 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0"/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pStyle w:val="880"/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</w:p>
    <w:p>
      <w:pPr>
        <w:pStyle w:val="880"/>
        <w:ind w:left="4956"/>
      </w:pPr>
      <w:r/>
      <w:r/>
    </w:p>
    <w:p>
      <w:pPr>
        <w:pStyle w:val="88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5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11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658265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12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58266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>
        <w:rPr>
          <w:sz w:val="28"/>
          <w:szCs w:val="28"/>
        </w:rPr>
        <w:t xml:space="preserve">Региональном этапе Всероссийского конкурса научно-технологических проектов «Большие вызовы» в 2024/2025 учебном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13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5826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880"/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1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14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658271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15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z-index:25165827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9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16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z-index:251658269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880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  <w:tab/>
        <w:t xml:space="preserve">(подпись)</w:t>
        <w:tab/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80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8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8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0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80"/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(рекомендуемая форма для 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ind w:left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</w:t>
      </w:r>
      <w:r>
        <w:rPr>
          <w:sz w:val="28"/>
          <w:szCs w:val="28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20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Автономной некоммерческой организации «Казанский открытый университет талантов 2.0»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___________, ОГРН: 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420021, г. Казань, ул. Парижской Коммуны, д. 25/39, офис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 w:val="0"/>
          <w:bCs w:val="0"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b w:val="0"/>
          <w:bCs w:val="0"/>
          <w:sz w:val="28"/>
          <w:szCs w:val="28"/>
        </w:rPr>
        <w:t xml:space="preserve">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pStyle w:val="880"/>
        <w:ind w:left="4820"/>
      </w:pPr>
      <w:r>
        <w:t xml:space="preserve">________________________________________________________________________________________</w:t>
      </w:r>
      <w:r/>
    </w:p>
    <w:p>
      <w:pPr>
        <w:pStyle w:val="880"/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17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z-index:251658243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18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style="position:absolute;z-index:2516582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9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z-index:251658245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</w:t>
      </w:r>
      <w:r>
        <w:rPr>
          <w:sz w:val="28"/>
          <w:szCs w:val="28"/>
        </w:rPr>
        <w:t xml:space="preserve">Региональном этапе Всероссийского конкурса научно-технологических проектов «Большие вызовы» в 2024/2025 учебном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</w:t>
      </w:r>
      <w:r>
        <w:rPr>
          <w:sz w:val="28"/>
          <w:szCs w:val="28"/>
        </w:rPr>
        <w:t xml:space="preserve">последнее </w:t>
      </w:r>
      <w:r>
        <w:rPr>
          <w:sz w:val="28"/>
          <w:szCs w:val="28"/>
        </w:rPr>
        <w:t xml:space="preserve">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20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z-index:251658249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21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style="position:absolute;z-index:25165824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22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style="position:absolute;z-index:251658247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53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253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0"/>
        <w:ind w:firstLine="4253"/>
        <w:rPr>
          <w:b/>
          <w:bCs/>
        </w:rPr>
      </w:pPr>
      <w:r>
        <w:rPr>
          <w:b/>
          <w:szCs w:val="28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0"/>
        <w:ind w:firstLine="4253"/>
        <w:rPr>
          <w:b/>
          <w:sz w:val="28"/>
          <w:szCs w:val="28"/>
        </w:rPr>
      </w:pPr>
      <w:r>
        <w:rPr>
          <w:b/>
          <w:szCs w:val="28"/>
        </w:rPr>
        <w:t xml:space="preserve">        (рекомендуемая форма для 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ind w:left="4956"/>
      </w:pPr>
      <w:r/>
      <w:r/>
    </w:p>
    <w:p>
      <w:pPr>
        <w:pStyle w:val="880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Оператору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0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1654002248, ОГРН: 11021602833196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0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420111, г.Казань, ул.Кремлевская д.9;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0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Автономной некоммерческой организации «Казанский открытый университет талантов 2.0»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0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ИНН: ___________, ОГРН: 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420021, г. Казань, ул. Парижской Коммуны, д. 25/39, офис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880"/>
        <w:ind w:left="4820"/>
      </w:pPr>
      <w:r>
        <w:t xml:space="preserve">________________________________________________________________________________________</w:t>
      </w:r>
      <w:r/>
    </w:p>
    <w:p>
      <w:pPr>
        <w:pStyle w:val="880"/>
        <w:ind w:left="4956"/>
      </w:pPr>
      <w:r/>
      <w:r/>
    </w:p>
    <w:p>
      <w:pPr>
        <w:pStyle w:val="88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23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" o:spid="_x0000_s22" style="position:absolute;z-index:25165825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24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23" style="position:absolute;z-index:251658251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</w:t>
      </w:r>
      <w:r>
        <w:rPr>
          <w:sz w:val="28"/>
          <w:szCs w:val="28"/>
        </w:rPr>
        <w:t xml:space="preserve">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</w:t>
      </w:r>
      <w:r>
        <w:rPr>
          <w:sz w:val="28"/>
          <w:szCs w:val="28"/>
        </w:rPr>
        <w:t xml:space="preserve">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Региональном этапе Всероссийского конкурса научно-технологических проектов «Большие вызовы» в 2024/2025 учебном году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</w:t>
      </w:r>
      <w:r>
        <w:rPr>
          <w:sz w:val="28"/>
          <w:szCs w:val="28"/>
        </w:rPr>
        <w:t xml:space="preserve">последнее </w:t>
      </w:r>
      <w:r>
        <w:rPr>
          <w:sz w:val="28"/>
          <w:szCs w:val="28"/>
        </w:rPr>
        <w:t xml:space="preserve">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25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" o:spid="_x0000_s24" style="position:absolute;z-index:251658253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880"/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6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" o:spid="_x0000_s25" style="position:absolute;z-index:251658256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7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" o:spid="_x0000_s26" style="position:absolute;z-index:251658255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28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" o:spid="_x0000_s27" style="position:absolute;z-index:251658254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880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  <w:tab/>
        <w:tab/>
        <w:t xml:space="preserve">(подпись)</w:t>
        <w:tab/>
        <w:tab/>
        <w:t xml:space="preserve"> 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8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left="5953" w:right="0" w:firstLine="0"/>
        <w:spacing w:after="0" w:line="240" w:lineRule="auto"/>
        <w:shd w:val="clear" w:color="auto" w:fill="ffffff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32"/>
          <w:szCs w:val="32"/>
          <w:lang w:eastAsia="ru-RU"/>
        </w:rPr>
      </w:r>
      <w:r>
        <w:rPr>
          <w:rFonts w:ascii="Times New Roman" w:hAnsi="Times New Roman" w:eastAsia="Times New Roman"/>
          <w:sz w:val="32"/>
          <w:szCs w:val="32"/>
          <w:lang w:eastAsia="ru-RU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firstLine="709"/>
        <w:shd w:val="clear" w:color="auto" w:fill="ffffff"/>
        <w:rPr>
          <w:rFonts w:ascii="Times New Roman" w:hAnsi="Times New Roman" w:eastAsia="Times New Roman"/>
          <w:color w:val="383838"/>
          <w:sz w:val="28"/>
          <w:szCs w:val="28"/>
        </w:rPr>
      </w:pP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  <w:r>
        <w:rPr>
          <w:rFonts w:ascii="Times New Roman" w:hAnsi="Times New Roman" w:eastAsia="Times New Roman"/>
          <w:color w:val="383838"/>
          <w:sz w:val="28"/>
          <w:szCs w:val="28"/>
        </w:rPr>
      </w:r>
    </w:p>
    <w:p>
      <w:pPr>
        <w:ind w:left="5040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Утвержден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040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приказом Министерства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040" w:firstLine="720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образования и науки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040" w:firstLine="720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Республики Татарстан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040" w:firstLine="720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 «___» ______________ 202</w:t>
      </w:r>
      <w:r>
        <w:rPr>
          <w:rFonts w:ascii="Times New Roman" w:hAnsi="Times New Roman" w:eastAsia="Times New Roman"/>
          <w:sz w:val="28"/>
          <w:szCs w:val="28"/>
          <w:lang w:val="en-US" w:eastAsia="ru-RU"/>
        </w:rPr>
        <w:t xml:space="preserve">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040" w:firstLine="720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№ _________________________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spacing w:after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Состав организационного комитета </w:t>
      </w:r>
      <w:r>
        <w:rPr>
          <w:rFonts w:ascii="Times New Roman" w:hAnsi="Times New Roman" w:eastAsia="Times New Roman"/>
          <w:b w:val="0"/>
          <w:bCs w:val="0"/>
          <w:sz w:val="28"/>
          <w:szCs w:val="28"/>
        </w:rPr>
        <w:t xml:space="preserve">Регионального этапа Всероссийского конкурса научно-технологических проектов «Большие вызовы» в 2024/2025 учебном году</w:t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tbl>
      <w:tblPr>
        <w:tblStyle w:val="736"/>
        <w:tblW w:w="992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АЛЕКСЕЕВА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Татьяна Георгиевна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088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начальник управления общего образования министерства образования и науки Республики Татарстан, председатель организационного комитета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АХМЕТОВА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Аделя Маратовна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088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исполнительный директор автономной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некоммерческой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 организации «Казанский открытый университет талантов</w:t>
            </w:r>
            <w:r>
              <w:rPr>
                <w:rFonts w:ascii="Times New Roman" w:hAnsi="Times New Roman" w:eastAsia="Times New Roman"/>
                <w:sz w:val="28"/>
                <w:szCs w:val="28"/>
                <w:lang w:val="en-US"/>
              </w:rPr>
              <w:t xml:space="preserve"> 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2.0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  <w:tr>
        <w:tblPrEx/>
        <w:trPr>
          <w:trHeight w:val="1216"/>
        </w:trPr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КАШАПОВА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Айгуль Разифовна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088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ачальник Управления воспитания, дополнительного образования детей и развития психологического сопровождения обучающихся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МУРАВЬЕВА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Диляра Рафаилевна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088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руководитель Центра по работе с одаренными школьниками Департамента образования ФГАОУ ВО «Казанский (Приволжский) федеральный университет» (по согласованию)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КАРВАСОВСКАЯ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Елена Андреевна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088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начальник отдела внешних коммуникаций и довузовских проектов ФГБОУ ВО «Казанский национальный исследовательский технический университет им. А.Н. Туполева-КАИ» (по согласованию)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ГАЛИЕВА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Айгуль Фаилевна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yellow"/>
              </w:rPr>
            </w:r>
          </w:p>
        </w:tc>
        <w:tc>
          <w:tcPr>
            <w:tcW w:w="7088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начальник отдела довузовской подготовки и спецпрограмм ФГБОУ ВО «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Казанский национальный исследовательский технологический университет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» (по согласованию)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ШИШКОВА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Елена Анатольевна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7088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заместитель начальника управления по приему и профориентационной работе ФГБОУ ВО «Казанский государственный энергетический университет» (по согласованию)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НЕЖМЕТДИНОВА Фарида Тансыковн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088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уководитель Центра стратегического планирования и связей с общественностью ФГБОУ ВО «Казанский государственный аграрный университет»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</w:tr>
    </w:tbl>
    <w:p>
      <w:pPr>
        <w:ind w:left="5245" w:right="-426"/>
        <w:spacing w:after="0" w:line="240" w:lineRule="auto"/>
        <w:tabs>
          <w:tab w:val="left" w:pos="8490" w:leader="none"/>
        </w:tabs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p>
      <w:pPr>
        <w:ind w:left="0" w:right="0" w:firstLine="709"/>
        <w:jc w:val="center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Noto Sans Symbols">
    <w:panose1 w:val="020B050204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15" w:hanging="615"/>
      </w:pPr>
      <w:rPr>
        <w:rFonts w:hint="default" w:ascii="Symbol" w:hAnsi="Symbol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  <w:rPr>
        <w:vertAlign w:val="baseline"/>
      </w:rPr>
    </w:lvl>
    <w:lvl w:ilvl="2">
      <w:start w:val="1"/>
      <w:numFmt w:val="bullet"/>
      <w:isLgl w:val="false"/>
      <w:suff w:val="tab"/>
      <w:lvlText w:val=""/>
      <w:lvlJc w:val="left"/>
      <w:pPr>
        <w:ind w:left="1854" w:hanging="720"/>
      </w:pPr>
      <w:rPr>
        <w:rFonts w:hint="default" w:ascii="Symbol" w:hAnsi="Symbol"/>
        <w:vertAlign w:val="baseline"/>
      </w:rPr>
    </w:lvl>
    <w:lvl w:ilvl="3">
      <w:start w:val="1"/>
      <w:numFmt w:val="decimal"/>
      <w:isLgl w:val="false"/>
      <w:suff w:val="tab"/>
      <w:lvlText w:val="%1.%2.−.%4."/>
      <w:lvlJc w:val="left"/>
      <w:pPr>
        <w:ind w:left="2781" w:hanging="1078"/>
      </w:pPr>
      <w:rPr>
        <w:vertAlign w:val="baseline"/>
      </w:rPr>
    </w:lvl>
    <w:lvl w:ilvl="4">
      <w:start w:val="1"/>
      <w:numFmt w:val="decimal"/>
      <w:isLgl w:val="false"/>
      <w:suff w:val="tab"/>
      <w:lvlText w:val="%1.%2.−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−.%4.%5.%6."/>
      <w:lvlJc w:val="left"/>
      <w:pPr>
        <w:ind w:left="4275" w:hanging="1440"/>
      </w:pPr>
      <w:rPr>
        <w:vertAlign w:val="baseline"/>
      </w:rPr>
    </w:lvl>
    <w:lvl w:ilvl="6">
      <w:start w:val="1"/>
      <w:numFmt w:val="decimal"/>
      <w:isLgl w:val="false"/>
      <w:suff w:val="tab"/>
      <w:lvlText w:val="%1.%2.−.%4.%5.%6.%7."/>
      <w:lvlJc w:val="left"/>
      <w:pPr>
        <w:ind w:left="5202" w:hanging="1797"/>
      </w:pPr>
      <w:rPr>
        <w:vertAlign w:val="baseline"/>
      </w:rPr>
    </w:lvl>
    <w:lvl w:ilvl="7">
      <w:start w:val="1"/>
      <w:numFmt w:val="decimal"/>
      <w:isLgl w:val="false"/>
      <w:suff w:val="tab"/>
      <w:lvlText w:val="%1.%2.−.%4.%5.%6.%7.%8."/>
      <w:lvlJc w:val="left"/>
      <w:pPr>
        <w:ind w:left="5769" w:hanging="1800"/>
      </w:pPr>
      <w:rPr>
        <w:vertAlign w:val="baseline"/>
      </w:rPr>
    </w:lvl>
    <w:lvl w:ilvl="8">
      <w:start w:val="1"/>
      <w:numFmt w:val="decimal"/>
      <w:isLgl w:val="false"/>
      <w:suff w:val="tab"/>
      <w:lvlText w:val="%1.%2.−.%4.%5.%6.%7.%8.%9."/>
      <w:lvlJc w:val="left"/>
      <w:pPr>
        <w:ind w:left="6696" w:hanging="2160"/>
      </w:pPr>
      <w:rPr>
        <w:vertAlign w:val="baseline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ascii="Times New Roman" w:hAnsi="Times New Roman" w:eastAsia="Times New Roman" w:cs="Times New Roman"/>
        <w:b w:val="0"/>
        <w:sz w:val="28"/>
        <w:szCs w:val="28"/>
      </w:rPr>
    </w:lvl>
    <w:lvl w:ilvl="1">
      <w:start w:val="1"/>
      <w:numFmt w:val="bullet"/>
      <w:isLgl w:val="false"/>
      <w:suff w:val="tab"/>
      <w:lvlText w:val="●"/>
      <w:lvlJc w:val="left"/>
      <w:pPr>
        <w:ind w:left="1647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Heading 1"/>
    <w:basedOn w:val="880"/>
    <w:next w:val="88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3">
    <w:name w:val="Heading 1 Char"/>
    <w:link w:val="702"/>
    <w:uiPriority w:val="9"/>
    <w:rPr>
      <w:rFonts w:ascii="Arial" w:hAnsi="Arial" w:eastAsia="Arial" w:cs="Arial"/>
      <w:sz w:val="40"/>
      <w:szCs w:val="40"/>
    </w:rPr>
  </w:style>
  <w:style w:type="paragraph" w:styleId="704">
    <w:name w:val="Heading 2"/>
    <w:basedOn w:val="880"/>
    <w:next w:val="880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>
    <w:name w:val="Heading 2 Char"/>
    <w:link w:val="704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80"/>
    <w:next w:val="880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80"/>
    <w:next w:val="880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80"/>
    <w:next w:val="880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80"/>
    <w:next w:val="880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80"/>
    <w:next w:val="880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80"/>
    <w:next w:val="880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List Paragraph"/>
    <w:basedOn w:val="880"/>
    <w:uiPriority w:val="34"/>
    <w:qFormat/>
    <w:pPr>
      <w:contextualSpacing/>
      <w:ind w:left="720"/>
    </w:pPr>
  </w:style>
  <w:style w:type="paragraph" w:styleId="721">
    <w:name w:val="No Spacing"/>
    <w:uiPriority w:val="1"/>
    <w:qFormat/>
    <w:pPr>
      <w:spacing w:before="0" w:after="0" w:line="240" w:lineRule="auto"/>
    </w:pPr>
  </w:style>
  <w:style w:type="paragraph" w:styleId="722">
    <w:name w:val="Title"/>
    <w:basedOn w:val="880"/>
    <w:next w:val="880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link w:val="722"/>
    <w:uiPriority w:val="10"/>
    <w:rPr>
      <w:sz w:val="48"/>
      <w:szCs w:val="48"/>
    </w:rPr>
  </w:style>
  <w:style w:type="paragraph" w:styleId="724">
    <w:name w:val="Subtitle"/>
    <w:basedOn w:val="880"/>
    <w:next w:val="880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link w:val="724"/>
    <w:uiPriority w:val="11"/>
    <w:rPr>
      <w:sz w:val="24"/>
      <w:szCs w:val="24"/>
    </w:rPr>
  </w:style>
  <w:style w:type="paragraph" w:styleId="726">
    <w:name w:val="Quote"/>
    <w:basedOn w:val="880"/>
    <w:next w:val="880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80"/>
    <w:next w:val="880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paragraph" w:styleId="730">
    <w:name w:val="Header"/>
    <w:basedOn w:val="880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Header Char"/>
    <w:link w:val="730"/>
    <w:uiPriority w:val="99"/>
  </w:style>
  <w:style w:type="paragraph" w:styleId="732">
    <w:name w:val="Footer"/>
    <w:basedOn w:val="880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Footer Char"/>
    <w:link w:val="732"/>
    <w:uiPriority w:val="99"/>
  </w:style>
  <w:style w:type="paragraph" w:styleId="734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732"/>
    <w:uiPriority w:val="99"/>
  </w:style>
  <w:style w:type="table" w:styleId="73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2">
    <w:name w:val="Hyperlink"/>
    <w:uiPriority w:val="99"/>
    <w:unhideWhenUsed/>
    <w:rPr>
      <w:color w:val="0000ff" w:themeColor="hyperlink"/>
      <w:u w:val="single"/>
    </w:r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next w:val="880"/>
    <w:link w:val="880"/>
    <w:qFormat/>
    <w:rPr>
      <w:sz w:val="24"/>
      <w:szCs w:val="24"/>
      <w:lang w:val="ru-RU" w:eastAsia="ru-RU" w:bidi="ar-SA"/>
    </w:rPr>
  </w:style>
  <w:style w:type="paragraph" w:styleId="881">
    <w:name w:val="Заголовок 1"/>
    <w:basedOn w:val="880"/>
    <w:next w:val="880"/>
    <w:link w:val="896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82">
    <w:name w:val="Основной шрифт абзаца"/>
    <w:next w:val="882"/>
    <w:link w:val="880"/>
    <w:uiPriority w:val="1"/>
    <w:semiHidden/>
    <w:unhideWhenUsed/>
  </w:style>
  <w:style w:type="table" w:styleId="883">
    <w:name w:val="Обычная таблица"/>
    <w:next w:val="883"/>
    <w:link w:val="880"/>
    <w:uiPriority w:val="99"/>
    <w:semiHidden/>
    <w:unhideWhenUsed/>
    <w:tblPr/>
  </w:style>
  <w:style w:type="numbering" w:styleId="884">
    <w:name w:val="Нет списка"/>
    <w:next w:val="884"/>
    <w:link w:val="880"/>
    <w:uiPriority w:val="99"/>
    <w:semiHidden/>
    <w:unhideWhenUsed/>
  </w:style>
  <w:style w:type="table" w:styleId="885">
    <w:name w:val="Сетка таблицы"/>
    <w:basedOn w:val="883"/>
    <w:next w:val="885"/>
    <w:link w:val="880"/>
    <w:tblPr/>
  </w:style>
  <w:style w:type="paragraph" w:styleId="886">
    <w:name w:val="Текст выноски"/>
    <w:basedOn w:val="880"/>
    <w:next w:val="886"/>
    <w:link w:val="880"/>
    <w:semiHidden/>
    <w:rPr>
      <w:rFonts w:ascii="Tahoma" w:hAnsi="Tahoma" w:cs="Tahoma"/>
      <w:sz w:val="16"/>
      <w:szCs w:val="16"/>
    </w:rPr>
  </w:style>
  <w:style w:type="paragraph" w:styleId="887">
    <w:name w:val="Название"/>
    <w:basedOn w:val="880"/>
    <w:next w:val="887"/>
    <w:link w:val="902"/>
    <w:qFormat/>
    <w:pPr>
      <w:jc w:val="center"/>
    </w:pPr>
    <w:rPr>
      <w:b/>
      <w:sz w:val="27"/>
      <w:szCs w:val="20"/>
      <w:lang w:val="en-US" w:eastAsia="en-US"/>
    </w:rPr>
  </w:style>
  <w:style w:type="paragraph" w:styleId="888">
    <w:name w:val="Абзац списка"/>
    <w:basedOn w:val="880"/>
    <w:next w:val="888"/>
    <w:link w:val="880"/>
    <w:uiPriority w:val="34"/>
    <w:qFormat/>
    <w:pPr>
      <w:contextualSpacing/>
      <w:ind w:left="720"/>
    </w:pPr>
  </w:style>
  <w:style w:type="character" w:styleId="889">
    <w:name w:val="Гиперссылка"/>
    <w:next w:val="889"/>
    <w:link w:val="880"/>
    <w:rPr>
      <w:color w:val="0000ff"/>
      <w:u w:val="single"/>
    </w:rPr>
  </w:style>
  <w:style w:type="paragraph" w:styleId="890">
    <w:name w:val="Без интервала"/>
    <w:next w:val="890"/>
    <w:link w:val="880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91">
    <w:name w:val="Верхний колонтитул"/>
    <w:basedOn w:val="880"/>
    <w:next w:val="891"/>
    <w:link w:val="892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92">
    <w:name w:val="Верхний колонтитул Знак"/>
    <w:next w:val="892"/>
    <w:link w:val="891"/>
    <w:rPr>
      <w:sz w:val="24"/>
      <w:szCs w:val="24"/>
    </w:rPr>
  </w:style>
  <w:style w:type="paragraph" w:styleId="893">
    <w:name w:val="Нижний колонтитул"/>
    <w:basedOn w:val="880"/>
    <w:next w:val="893"/>
    <w:link w:val="89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94">
    <w:name w:val="Нижний колонтитул Знак"/>
    <w:next w:val="894"/>
    <w:link w:val="893"/>
    <w:rPr>
      <w:sz w:val="24"/>
      <w:szCs w:val="24"/>
    </w:rPr>
  </w:style>
  <w:style w:type="character" w:styleId="895">
    <w:name w:val="Замещающий текст"/>
    <w:next w:val="895"/>
    <w:link w:val="880"/>
    <w:uiPriority w:val="99"/>
    <w:semiHidden/>
    <w:rPr>
      <w:color w:val="808080"/>
    </w:rPr>
  </w:style>
  <w:style w:type="character" w:styleId="896">
    <w:name w:val="Заголовок 1 Знак"/>
    <w:next w:val="896"/>
    <w:link w:val="881"/>
    <w:rPr>
      <w:b/>
      <w:sz w:val="28"/>
    </w:rPr>
  </w:style>
  <w:style w:type="paragraph" w:styleId="897">
    <w:name w:val="Основной текст с отступом 2"/>
    <w:basedOn w:val="880"/>
    <w:next w:val="897"/>
    <w:link w:val="898"/>
    <w:pPr>
      <w:ind w:left="283"/>
      <w:spacing w:after="120" w:line="480" w:lineRule="auto"/>
    </w:pPr>
    <w:rPr>
      <w:lang w:val="en-US" w:eastAsia="en-US"/>
    </w:rPr>
  </w:style>
  <w:style w:type="character" w:styleId="898">
    <w:name w:val="Основной текст с отступом 2 Знак"/>
    <w:next w:val="898"/>
    <w:link w:val="897"/>
    <w:rPr>
      <w:sz w:val="24"/>
      <w:szCs w:val="24"/>
    </w:rPr>
  </w:style>
  <w:style w:type="paragraph" w:styleId="899">
    <w:name w:val="Основной текст 2"/>
    <w:basedOn w:val="880"/>
    <w:next w:val="899"/>
    <w:link w:val="900"/>
    <w:pPr>
      <w:spacing w:after="120" w:line="480" w:lineRule="auto"/>
    </w:pPr>
    <w:rPr>
      <w:lang w:val="en-US" w:eastAsia="en-US"/>
    </w:rPr>
  </w:style>
  <w:style w:type="character" w:styleId="900">
    <w:name w:val="Основной текст 2 Знак"/>
    <w:next w:val="900"/>
    <w:link w:val="899"/>
    <w:rPr>
      <w:sz w:val="24"/>
      <w:szCs w:val="24"/>
    </w:rPr>
  </w:style>
  <w:style w:type="character" w:styleId="901">
    <w:name w:val="st1"/>
    <w:next w:val="901"/>
    <w:link w:val="880"/>
  </w:style>
  <w:style w:type="character" w:styleId="902">
    <w:name w:val="Название Знак"/>
    <w:next w:val="902"/>
    <w:link w:val="887"/>
    <w:rPr>
      <w:b/>
      <w:sz w:val="27"/>
    </w:rPr>
  </w:style>
  <w:style w:type="character" w:styleId="903">
    <w:name w:val="Основной текст_"/>
    <w:next w:val="903"/>
    <w:link w:val="904"/>
    <w:rPr>
      <w:sz w:val="26"/>
      <w:szCs w:val="26"/>
      <w:shd w:val="clear" w:color="auto" w:fill="ffffff"/>
    </w:rPr>
  </w:style>
  <w:style w:type="paragraph" w:styleId="904">
    <w:name w:val="Основной текст2"/>
    <w:basedOn w:val="880"/>
    <w:next w:val="904"/>
    <w:link w:val="903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905" w:default="1">
    <w:name w:val="Default Paragraph Font"/>
    <w:uiPriority w:val="1"/>
    <w:semiHidden/>
    <w:unhideWhenUsed/>
  </w:style>
  <w:style w:type="numbering" w:styleId="906" w:default="1">
    <w:name w:val="No List"/>
    <w:uiPriority w:val="99"/>
    <w:semiHidden/>
    <w:unhideWhenUsed/>
  </w:style>
  <w:style w:type="table" w:styleId="907" w:default="1">
    <w:name w:val="Normal Table"/>
    <w:uiPriority w:val="99"/>
    <w:semiHidden/>
    <w:unhideWhenUsed/>
    <w:tblPr/>
  </w:style>
  <w:style w:type="paragraph" w:styleId="908" w:customStyle="1">
    <w:name w:val="ng-star-inserted"/>
    <w:basedOn w:val="757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09" w:customStyle="1">
    <w:name w:val="ng-star-inserted1"/>
    <w:basedOn w:val="76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hyperlink" Target="https://www.google.com/url?sa=E&amp;q=https%3A%2F%2Futalents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8</cp:revision>
  <dcterms:created xsi:type="dcterms:W3CDTF">2014-10-29T08:28:00Z</dcterms:created>
  <dcterms:modified xsi:type="dcterms:W3CDTF">2025-03-05T11:30:38Z</dcterms:modified>
  <cp:version>917504</cp:version>
</cp:coreProperties>
</file>